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Andrews Brian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COOPERCOMPANIES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6101 BOLLINGER CANYON ROAD,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RAMON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COOPER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 &amp; Treasurer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843"/>
        <w:gridCol w:w="452"/>
        <w:gridCol w:w="752"/>
        <w:gridCol w:w="1159"/>
        <w:gridCol w:w="994"/>
        <w:gridCol w:w="10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3,528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10,430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1,893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83.13</w:t>
            </w:r>
            <w:r>
              <w:rPr/>
              <w:t xml:space="preserve">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8,537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22,191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3,528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7,052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held by Andrews Family Trust, of which the Reporting Person and his spouse are co-trustees.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awards vests 25%/year over 4 years - 3,528 shares on 1/8/2025, 3,528 shares on 1/8/2026, 3,524 shares on 1/8/27, and 3,528 shares on 1/8/2028 - subject to continued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award has no expiration date. Restricted Stock Units will either vest or be forfeited.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G Andrews by Greta Kolcon,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5801" TargetMode="External"/><Relationship Id="rId5" Type="http://schemas.openxmlformats.org/officeDocument/2006/relationships/hyperlink" Target="http://www.sec.gov/cgi-bin/browse-edgar?action=getcompany&amp;CIK=00007114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666</Words>
  <Characters>3562</Characters>
  <CharactersWithSpaces>4147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